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HIPAA POLICY NOTICE OF PRIVACY PRACTICES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This notice describes how medical information about you may be used and disclosed and how you can get access to this information. Please review it carefully.</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We are required by law to maintain the privacy of your protected health information and to provide you with notice of our legal duties and privacy practices with respect to protected health information. HIPAA provides penalties for covered entities that misuse personal health information.</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As required by HIPAA, we have prepared this explanation of how we are required to maintain the privacy of your health information and how we may use and disclose your health information.</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Treatment means providing, coordinating, or managing health care and related services, by one or more health care providers. An example of this would include a physical examination.</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Payment means such activities as obtaining reimbursement for services, confirming coverage, billing or collections activities, and utilization review. An example of this would be sending a bill for your visit to your insurance company for payment.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Health care operations include the business aspects of running our practice, such as conducting quality assessment and improvement activities, auditing functions, cost-management analysis, and customer service. An example would be an internal quality assessment review.</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We may create and distribute de-identified health information by removing all references to individually identifiable information.</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We may contact you to provide appointment reminders or information about treatment alternatives or other health-related benefits and services that may be of interest to you.</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Any other uses and disclosures will be made only with your written authorization. You may revoke such authorization in writing and we are required to honor and abide by that written request, except to the extent that we have already taken actions relying on your authorization.</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You have the following rights with respect to your protected health information, which you can exercise by presenting a written request to the Privacy Officer:</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The right to request restrictions on certain uses and disclosures of protected health information, including those related to disclosure to family members, other relative, close personal friends, or any other person identified by you. We are, however, not required to agree to a requested restriction. If we do agree to a restriction, we must abide by it unless you agree in writing to remove it.</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The right to reasonable requests to receive confidential communications of protected health information from us by alternative means or at alternative locations.</w:t>
      </w:r>
    </w:p>
    <w:p w:rsidR="00000000" w:rsidDel="00000000" w:rsidP="00000000" w:rsidRDefault="00000000" w:rsidRPr="00000000" w14:paraId="0000001A">
      <w:pPr>
        <w:spacing w:line="276" w:lineRule="auto"/>
        <w:rPr/>
      </w:pPr>
      <w:r w:rsidDel="00000000" w:rsidR="00000000" w:rsidRPr="00000000">
        <w:rPr>
          <w:rtl w:val="0"/>
        </w:rPr>
        <w:t xml:space="preserve">The right to inspect and copy your protected health information. The right to amend your protected health information.</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The right to obtain a paper copy of this notice from us upon request.</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This notice is effective as of April 14,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You have recourse if you feel that your privacy protections have been violated. You have  the right to file written complaints with our office, or with the Department of Health &amp; Human Services, Office of Civil Rights, about violations of the provisions of this notice or the polices and procedures of our office. We will not retaliate against you for filing a complaint.</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Please contact the following for more information:</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The U.S. Department of Health &amp; Human Services Office of Civil Rights</w:t>
      </w:r>
    </w:p>
    <w:p w:rsidR="00000000" w:rsidDel="00000000" w:rsidP="00000000" w:rsidRDefault="00000000" w:rsidRPr="00000000" w14:paraId="00000025">
      <w:pPr>
        <w:spacing w:line="276" w:lineRule="auto"/>
        <w:rPr/>
      </w:pPr>
      <w:r w:rsidDel="00000000" w:rsidR="00000000" w:rsidRPr="00000000">
        <w:rPr>
          <w:rtl w:val="0"/>
        </w:rPr>
        <w:t xml:space="preserve">200 Independence Avenue, S.W.</w:t>
      </w:r>
    </w:p>
    <w:p w:rsidR="00000000" w:rsidDel="00000000" w:rsidP="00000000" w:rsidRDefault="00000000" w:rsidRPr="00000000" w14:paraId="00000026">
      <w:pPr>
        <w:spacing w:line="276" w:lineRule="auto"/>
        <w:rPr/>
      </w:pPr>
      <w:r w:rsidDel="00000000" w:rsidR="00000000" w:rsidRPr="00000000">
        <w:rPr>
          <w:rtl w:val="0"/>
        </w:rPr>
        <w:t xml:space="preserve">Washington, D.C. 20201</w:t>
      </w:r>
    </w:p>
    <w:p w:rsidR="00000000" w:rsidDel="00000000" w:rsidP="00000000" w:rsidRDefault="00000000" w:rsidRPr="00000000" w14:paraId="00000027">
      <w:pPr>
        <w:spacing w:line="276" w:lineRule="auto"/>
        <w:rPr/>
      </w:pPr>
      <w:r w:rsidDel="00000000" w:rsidR="00000000" w:rsidRPr="00000000">
        <w:rPr>
          <w:rtl w:val="0"/>
        </w:rPr>
        <w:t xml:space="preserve">(202) 619-0257</w:t>
      </w:r>
    </w:p>
    <w:p w:rsidR="00000000" w:rsidDel="00000000" w:rsidP="00000000" w:rsidRDefault="00000000" w:rsidRPr="00000000" w14:paraId="00000028">
      <w:pPr>
        <w:spacing w:line="276" w:lineRule="auto"/>
        <w:rPr/>
      </w:pPr>
      <w:r w:rsidDel="00000000" w:rsidR="00000000" w:rsidRPr="00000000">
        <w:rPr>
          <w:rtl w:val="0"/>
        </w:rPr>
        <w:t xml:space="preserve">Toll Free: 1-877-696-6775</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